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537062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160" cy="32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D939B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D939B2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B30A3D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B30A3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ПЯТНИЦА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096A7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20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096A74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15</w:t>
      </w:r>
      <w:r w:rsidR="00B30A3D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ноября</w:t>
      </w:r>
      <w:r w:rsidR="00A55B0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2023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 </w:t>
      </w:r>
    </w:p>
    <w:tbl>
      <w:tblPr>
        <w:tblW w:w="11591" w:type="dxa"/>
        <w:tblInd w:w="-81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1591"/>
      </w:tblGrid>
      <w:tr w:rsidR="0026027F" w:rsidRPr="009E26E5" w:rsidTr="00B5237D">
        <w:trPr>
          <w:trHeight w:val="3165"/>
        </w:trPr>
        <w:tc>
          <w:tcPr>
            <w:tcW w:w="11591" w:type="dxa"/>
          </w:tcPr>
          <w:p w:rsidR="00B30A3D" w:rsidRPr="00B30A3D" w:rsidRDefault="00B30A3D" w:rsidP="00B30A3D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D55E42" w:rsidRDefault="00B30A3D" w:rsidP="00D55E42">
            <w:pPr>
              <w:widowControl w:val="0"/>
              <w:spacing w:after="0" w:line="240" w:lineRule="auto"/>
              <w:ind w:firstLine="709"/>
            </w:pPr>
            <w:r w:rsidRPr="00B523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 НОМЕРЕ:</w:t>
            </w:r>
            <w:r w:rsidR="00D55E42">
              <w:t xml:space="preserve"> </w:t>
            </w:r>
          </w:p>
          <w:p w:rsidR="00B30A3D" w:rsidRPr="00D55E42" w:rsidRDefault="00B30A3D" w:rsidP="00D55E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55E42" w:rsidRPr="00D55E42" w:rsidRDefault="00B5237D" w:rsidP="00D55E42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</w:t>
            </w:r>
            <w:r w:rsidR="00D55E42"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1.</w:t>
            </w:r>
            <w:r w:rsidR="00D55E42"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ab/>
              <w:t>Постановление «О назначении публичных слушаний по проекту</w:t>
            </w:r>
          </w:p>
          <w:p w:rsidR="00D55E42" w:rsidRPr="00D55E42" w:rsidRDefault="00D55E42" w:rsidP="00D55E42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бюджета Недвиговского сельского поселения </w:t>
            </w:r>
          </w:p>
          <w:p w:rsidR="00D55E42" w:rsidRDefault="00D55E42" w:rsidP="00D55E42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на 2024 год и на плановый период 2025 и 2026 </w:t>
            </w:r>
            <w:proofErr w:type="gramStart"/>
            <w:r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годов»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……………………………2 стр.</w:t>
            </w:r>
          </w:p>
          <w:p w:rsidR="00D55E42" w:rsidRDefault="00D55E42" w:rsidP="00D55E42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  2. </w:t>
            </w:r>
            <w:r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Решение № 81 от 15.11.2023 года</w:t>
            </w:r>
            <w:r w:rsidR="00B30A3D"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FC0F34"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</w:t>
            </w:r>
            <w:r w:rsidR="00B82A70"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 ПРЕКТЕ БЮДЖЕТА НЕДВИГОВСКОГО СЕЛЬСКОГО ПОСЕЛЕНИЯ МЯСНИКОВСКОГО РАЙОНА НА 2024 ГОД</w:t>
            </w:r>
            <w:r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="00B82A70"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И НА</w:t>
            </w:r>
          </w:p>
          <w:p w:rsidR="009E62F5" w:rsidRPr="00D55E42" w:rsidRDefault="00B82A70" w:rsidP="00D55E42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ПЛАНОВЫЙ ПЕРИОД 2025 и 2026 </w:t>
            </w:r>
            <w:proofErr w:type="gramStart"/>
            <w:r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ГОДОВ»</w:t>
            </w:r>
            <w:r w:rsidR="00FC0F34"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</w:t>
            </w:r>
            <w:proofErr w:type="gramEnd"/>
            <w:r w:rsidR="00FC0F34"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……………………</w:t>
            </w:r>
            <w:r w:rsid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………………………………………………………………….….4 стр</w:t>
            </w:r>
            <w:r w:rsidR="00FC0F34" w:rsidRPr="00D55E4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3D1ED6" w:rsidRPr="00CD1EBA" w:rsidRDefault="003D1ED6" w:rsidP="00D55E42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7E20D8" w:rsidRPr="007E20D8" w:rsidRDefault="007E20D8" w:rsidP="00B30A3D">
            <w:pPr>
              <w:pStyle w:val="a3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kern w:val="36"/>
                <w:sz w:val="28"/>
                <w:szCs w:val="28"/>
                <w:lang w:eastAsia="ru-RU"/>
              </w:rPr>
            </w:pPr>
          </w:p>
        </w:tc>
      </w:tr>
      <w:tr w:rsidR="00537062" w:rsidRPr="009E26E5" w:rsidTr="00B5237D">
        <w:trPr>
          <w:trHeight w:val="73"/>
        </w:trPr>
        <w:tc>
          <w:tcPr>
            <w:tcW w:w="11591" w:type="dxa"/>
          </w:tcPr>
          <w:p w:rsidR="00537062" w:rsidRPr="009E26E5" w:rsidRDefault="00537062" w:rsidP="0053706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 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346813, Ростовская область, Мясниковский район, х. 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Недвиговка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proofErr w:type="spellEnd"/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proofErr w:type="spellStart"/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  <w:proofErr w:type="spellEnd"/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2A70" w:rsidRDefault="00B82A70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D55E42"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                                        РОСТОВСКАЯ ОБЛАСТЬ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                                      МЯСНИКОВСКИЙ РАЙОН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                           НЕДВИГОВСКОЕ СЕЛЬСКОЕ ПОСЕЛЕНИЕ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Собрание депутатов 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>Недвиговского сельского поселения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 </w:t>
      </w:r>
      <w:r w:rsidRPr="00D55E42">
        <w:rPr>
          <w:rFonts w:ascii="Times New Roman" w:hAnsi="Times New Roman" w:cs="Times New Roman"/>
          <w:sz w:val="28"/>
          <w:szCs w:val="28"/>
        </w:rPr>
        <w:tab/>
      </w:r>
      <w:r w:rsidRPr="00D55E42">
        <w:rPr>
          <w:rFonts w:ascii="Times New Roman" w:hAnsi="Times New Roman" w:cs="Times New Roman"/>
          <w:sz w:val="28"/>
          <w:szCs w:val="28"/>
        </w:rPr>
        <w:tab/>
      </w:r>
      <w:r w:rsidRPr="00D55E42">
        <w:rPr>
          <w:rFonts w:ascii="Times New Roman" w:hAnsi="Times New Roman" w:cs="Times New Roman"/>
          <w:sz w:val="28"/>
          <w:szCs w:val="28"/>
        </w:rPr>
        <w:tab/>
      </w:r>
      <w:r w:rsidRPr="00D55E42">
        <w:rPr>
          <w:rFonts w:ascii="Times New Roman" w:hAnsi="Times New Roman" w:cs="Times New Roman"/>
          <w:sz w:val="28"/>
          <w:szCs w:val="28"/>
        </w:rPr>
        <w:tab/>
        <w:t xml:space="preserve">    ПОСТАНОВЛЕНИЕ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15.11.2023 г.                                    № 2                                      </w:t>
      </w:r>
      <w:proofErr w:type="spellStart"/>
      <w:r w:rsidRPr="00D55E42">
        <w:rPr>
          <w:rFonts w:ascii="Times New Roman" w:hAnsi="Times New Roman" w:cs="Times New Roman"/>
          <w:sz w:val="28"/>
          <w:szCs w:val="28"/>
        </w:rPr>
        <w:t>х.Недвиговка</w:t>
      </w:r>
      <w:proofErr w:type="spellEnd"/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>«О назначении публичных слушаний по проекту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бюджета Недвиговского сельского поселения 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>на 2024 год и на плановый период 2025 и 2026 годов»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      В соответствии со ст. ст. 28, 52 Федерального закона РФ от 06.10.2003 № 131-ФЗ «Об общих принципах организации местного самоуправления в Российской Федерации», ст. 13 Устава муниципального образования «Недвиговское сельское поселение», Бюджетным кодексом Российской Федерации, Собрание депутатов Недвиговского сельского поселения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                                                 постановляет: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   Назначить публичные слушания по проекту бюджета Недвиговского сельского поселения на 2024 год и на плановый период 2025 и 2026 годов на 14-00 часов 4 декабря 2023 года. Провести публичные слушания в здании МКУК «ДК Недвиговского сельского поселения» (ул. Ченцова, д. 9, х. </w:t>
      </w:r>
      <w:proofErr w:type="spellStart"/>
      <w:r w:rsidRPr="00D55E42">
        <w:rPr>
          <w:rFonts w:ascii="Times New Roman" w:hAnsi="Times New Roman" w:cs="Times New Roman"/>
          <w:sz w:val="28"/>
          <w:szCs w:val="28"/>
        </w:rPr>
        <w:t>Недвиговка</w:t>
      </w:r>
      <w:proofErr w:type="spellEnd"/>
      <w:r w:rsidRPr="00D55E42">
        <w:rPr>
          <w:rFonts w:ascii="Times New Roman" w:hAnsi="Times New Roman" w:cs="Times New Roman"/>
          <w:sz w:val="28"/>
          <w:szCs w:val="28"/>
        </w:rPr>
        <w:t>, Мясниковский район, Ростовская область).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С целью доведения до сведения жителей Недвиговского сельского поселения текста слушаний по проекту бюджета Недвиговского сельского поселения на </w:t>
      </w:r>
      <w:r w:rsidRPr="00D55E42">
        <w:rPr>
          <w:rFonts w:ascii="Times New Roman" w:hAnsi="Times New Roman" w:cs="Times New Roman"/>
          <w:sz w:val="28"/>
          <w:szCs w:val="28"/>
        </w:rPr>
        <w:lastRenderedPageBreak/>
        <w:t>2024 год и на плановый период 2025 и 2026 годов разместить его на информационных стендах в следующих местах: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в здании Администрации Недвиговского сельского поселения (ул. Ченцова, д. 7, </w:t>
      </w:r>
      <w:proofErr w:type="spellStart"/>
      <w:r w:rsidRPr="00D55E42">
        <w:rPr>
          <w:rFonts w:ascii="Times New Roman" w:hAnsi="Times New Roman" w:cs="Times New Roman"/>
          <w:sz w:val="28"/>
          <w:szCs w:val="28"/>
        </w:rPr>
        <w:t>х.Недвиговка</w:t>
      </w:r>
      <w:proofErr w:type="spellEnd"/>
      <w:r w:rsidRPr="00D55E42">
        <w:rPr>
          <w:rFonts w:ascii="Times New Roman" w:hAnsi="Times New Roman" w:cs="Times New Roman"/>
          <w:sz w:val="28"/>
          <w:szCs w:val="28"/>
        </w:rPr>
        <w:t>, Мясниковский район, Ростовская область);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в здании МКУК «ДК Недвиговского сельского поселения» (ул. Ченцова, д. 9, х. </w:t>
      </w:r>
      <w:proofErr w:type="spellStart"/>
      <w:r w:rsidRPr="00D55E42">
        <w:rPr>
          <w:rFonts w:ascii="Times New Roman" w:hAnsi="Times New Roman" w:cs="Times New Roman"/>
          <w:sz w:val="28"/>
          <w:szCs w:val="28"/>
        </w:rPr>
        <w:t>Недвиговка</w:t>
      </w:r>
      <w:proofErr w:type="spellEnd"/>
      <w:r w:rsidRPr="00D55E42">
        <w:rPr>
          <w:rFonts w:ascii="Times New Roman" w:hAnsi="Times New Roman" w:cs="Times New Roman"/>
          <w:sz w:val="28"/>
          <w:szCs w:val="28"/>
        </w:rPr>
        <w:t>, Мясниковский район, Ростовская область).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 Председатель Собрания депутатов –</w:t>
      </w:r>
    </w:p>
    <w:p w:rsidR="00D55E42" w:rsidRPr="00D55E42" w:rsidRDefault="00D55E42" w:rsidP="00D55E4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E42">
        <w:rPr>
          <w:rFonts w:ascii="Times New Roman" w:hAnsi="Times New Roman" w:cs="Times New Roman"/>
          <w:sz w:val="28"/>
          <w:szCs w:val="28"/>
        </w:rPr>
        <w:t xml:space="preserve">глава Недвиговского сельского поселения                                 </w:t>
      </w:r>
      <w:proofErr w:type="spellStart"/>
      <w:r w:rsidRPr="00D55E42">
        <w:rPr>
          <w:rFonts w:ascii="Times New Roman" w:hAnsi="Times New Roman" w:cs="Times New Roman"/>
          <w:sz w:val="28"/>
          <w:szCs w:val="28"/>
        </w:rPr>
        <w:t>О.И.Локтионова</w:t>
      </w:r>
      <w:proofErr w:type="spellEnd"/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D55E42" w:rsidRDefault="00D55E42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:rsidR="00B30A3D" w:rsidRPr="00B30A3D" w:rsidRDefault="0002079C" w:rsidP="00B30A3D">
      <w:pPr>
        <w:widowControl w:val="0"/>
        <w:snapToGrid w:val="0"/>
        <w:spacing w:after="0" w:line="240" w:lineRule="auto"/>
        <w:ind w:left="-851" w:firstLine="42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079C">
        <w:rPr>
          <w:rFonts w:ascii="Times New Roman" w:eastAsia="Times New Roman" w:hAnsi="Times New Roman" w:cs="Times New Roman"/>
          <w:bCs/>
          <w:color w:val="222222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="00B30A3D" w:rsidRPr="00B30A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B82A70" w:rsidRPr="00B82A70" w:rsidRDefault="00B82A70" w:rsidP="00B82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B82A70" w:rsidRPr="00B82A70" w:rsidRDefault="00B82A70" w:rsidP="00B82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B82A70" w:rsidRPr="00B82A70" w:rsidRDefault="00B82A70" w:rsidP="00B82A70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</w:p>
    <w:p w:rsidR="00B82A70" w:rsidRPr="00B82A70" w:rsidRDefault="00B82A70" w:rsidP="00B82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РЕШЕНИЕ</w:t>
      </w:r>
    </w:p>
    <w:p w:rsidR="00B82A70" w:rsidRPr="00B82A70" w:rsidRDefault="00B82A70" w:rsidP="00B82A70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</w:p>
    <w:p w:rsidR="00B82A70" w:rsidRPr="00B82A70" w:rsidRDefault="00B82A70" w:rsidP="00B82A7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 ноября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81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х. </w:t>
      </w:r>
      <w:proofErr w:type="spellStart"/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B82A70" w:rsidRPr="00B82A70" w:rsidRDefault="00B82A70" w:rsidP="00B82A70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B82A70" w:rsidRPr="00B82A70" w:rsidRDefault="00B82A70" w:rsidP="00B82A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«О ПРЕКТЕ БЮДЖЕТА НЕДВИГОВСКОГО СЕЛЬСКОГО ПОСЕЛЕНИЯ МЯСНИКОВСКОГО РАЙОНА НА 2024 ГОД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НА ПЛАНОВЫЙ ПЕРИОД 2025 и 2026 ГОДОВ»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Статья 1. Основные характеристики бюджета Недвиговского сельского поселения Мясниковского района 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 2024 ГОД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И НА ПЛАНОВЫЙ ПЕРИОД 2025 и 2026 ГОДОВ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              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основные характеристики бюджета Недвиговского сельского поселения Мясниковского района на 2024 год, определенные с учетом уровня инфляции, не превышающего 4,0 процента (декабрь 2025 года к декабрю 2026года):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Мясниковского района в сумме 54 772,3 тыс. рублей;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общий объем расходов бюджета Недвиговского сельского поселения Мясниковского района в сумме 54 772,30 тыс. рублей;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верхний предел муниципального внутреннего долга Недвиговского сельского поселения Мясниковского района на 1 января 2024 года в сумме 0,0 тыс. рублей, в том числе верхний предел долга по муниципальным гарантиям Недвиговского сельского поселения Мясниковского района в сумме 0,0 тыс. рублей;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объем расходов на обслуживание муниципального долга Недвиговского сельского поселения Мясниковского района в сумме 0,0 тыс. рублей;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5) прогнозируемый дефицит бюджета Недвиговского сельского поселения Мясниковского района в сумме 0,0 тыс. рублей.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2. Утвердить основные характеристики бюджета Недвиговского сельского поселения Мясниковского района на плановый период 2024 и 2025 годов, определенные с учетом уровня инфляции, не превышающего 4,0 процента (декабрь 2024 года к декабрю 2023 года) и 4,0 процента (декабрь 2025 года к декабрю 2024 года) соответственно: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1) прогнозируемый общий объем доходов бюджета Недвиговского сельского поселения Мясниковского района на 2024 год в сумме 54 772,3</w:t>
      </w:r>
      <w:r w:rsidRPr="00B82A7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тыс. </w:t>
      </w: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lastRenderedPageBreak/>
        <w:t>рублей и на 2025 год в сумме 46 109,40</w:t>
      </w:r>
      <w:r w:rsidRPr="00B82A7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тыс. рублей, на 2026 год в сумме 31 458,17;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2) общий объем расходов бюджета Недвиговского сельского поселения Мясниковского района на 2024 год в сумме 54 772,3 тыс. </w:t>
      </w:r>
      <w:proofErr w:type="gramStart"/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рублей,  на</w:t>
      </w:r>
      <w:proofErr w:type="gramEnd"/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2025 год в сумме                   46 109,40 тыс. рублей, в том числе условно утвержденные расходы в сумме 476,8 тыс. рублей, на 2026 год в сумме 31 458,17 в том числе условно утвержденные расходы в сумме 458,1 тыс. рублей; 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3) 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верхний предел муниципального внутреннего долга Недвиговского сельского поселения Мясниковского района на 1 января 2025 года в сумме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рублей, в том числе верхний предел долга по муниципальным гарантиям Недвиговского сельского поселения Мясниковского района в сумме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0,0 тыс. 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рублей, и верхний предел муниципального внутреннего долга Недвиговского сельского поселения Мясниковского района на 1 января </w:t>
      </w:r>
      <w:r w:rsidRPr="00B82A70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2026 года в сумме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B82A70">
        <w:rPr>
          <w:rFonts w:ascii="Times New Roman" w:eastAsia="Times New Roman" w:hAnsi="Times New Roman" w:cs="Times New Roman"/>
          <w:iCs/>
          <w:spacing w:val="-4"/>
          <w:sz w:val="28"/>
          <w:szCs w:val="28"/>
          <w:lang w:eastAsia="ru-RU"/>
        </w:rPr>
        <w:t xml:space="preserve"> рублей, в том числе верхний предел долга 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по муниципальным гарантиям Недвиговского сельского поселения Мясниковского района в сумме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0,0 тыс.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рублей;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4) объем расходов на обслуживание муниципального долга Недвиговского сельского поселения Мясниковского района на 2024 год в сумме 0,0 тыс. рублей и на 2025 год в сумме 0,0 тыс. рублей;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5) прогнозируемый дефицит бюджета Недвиговского сельского поселения Мясниковского района на 2024 год в сумме 0,0 тыс. рублей и на 2025 год в сумме 0,0 тыс. рублей.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Учесть в бюджете Недвиговского сельского поселения Мясниковского района объем поступлений доходов на 2024 год и </w:t>
      </w: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 плановый период 2025и 2026 годов согласно </w:t>
      </w:r>
      <w:r w:rsidRPr="00B82A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1 </w:t>
      </w: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Утвердить источники финансирования дефицита бюджета Недвиговского сельского поселения Мясниковского района на 2024 год и на плановый период 2025 и 2026 годов согласно </w:t>
      </w:r>
      <w:r w:rsidRPr="00B82A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приложению 2 </w:t>
      </w: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 настоящему Решению.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2. О передаче полномочий по взаимодействию с УФК по Ростовской области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Сектору экономики и финансов Администрации Недвиговского сельского поселения Мясниковского района передаются полномочия по информационному взаимодействию, а также взаимодействие по проведению зачетных и возвратных операций по доходам, администраторы которых не определены на федеральном и региональном уровнях, с Управлением Федерального казначейства по Ростовской области.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Статья 3. Бюджетные ассигнования бюджета Недвиговского сельского поселения Мясниковского района на 2024 год и на плановый период 2025 и 2026 годов 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Утвердить общий объем бюджетных ассигнований на исполнение публичных нормативных обязательств Недвиговского сельского поселения Мясниковского района </w:t>
      </w: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2024 год в сумме 200,0 тыс. рублей, на 2025 год в сумме 200,0 тыс. рублей и на 2026 год в сумме 200,0 тыс. рублей.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объем бюджетных ассигнований дорожного фонда Недвиговского сельского поселения на 2024 год в 31 183,3 тыс. рублей и на 2025 год в сумме 22 266,70 тыс. рублей. 2026 год в сумме 8 553,60 тыс. рублей.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Утвердить: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распределение бюджетных ассигнований по разделам, подразделам,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 классификации расходов бюджетов на 2024 год </w:t>
      </w: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и на плановый период 2025 и 2026 годов согласно </w:t>
      </w:r>
      <w:r w:rsidRPr="00B82A7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приложению 3</w:t>
      </w:r>
      <w:r w:rsidRPr="00B82A7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к настоящему Решению;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ведомственную структуру расходов бюджета Недвиговского сельского поселения Мясниковского района на 2024 год и на плановый период 2025 и 2026 годов согласно </w:t>
      </w:r>
      <w:r w:rsidRPr="00B82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4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Решению;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распределение бюджетных ассигнований по целевым статьям (муниципальным программам Недвиговского сельского поселения Мясниковского района и непрограммным направлениям деятельности), группам и подгруппам видов расходов, разделам, подразделам классификации расходов бюджетов на 2024 год и на плановый период 2025 и 2026 годов согласно </w:t>
      </w:r>
      <w:r w:rsidRPr="00B82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5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Решению;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4.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B82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использования бюджетных ассигнований на                обеспечение деятельности органов местного самоуправления Недвиговского сельского поселения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размеры должностных окладов лиц, замещающих муниципальные должности Недвиговского сельского поселения, окладов денежного содержания по должностям муниципальной службы, должностных окладов технического персонала и ставок заработной платы обслуживающего персонала Администрации Недвиговского сельского поселения индексируются с 1 октября 2024 года на 6,1 процента, с 1 октября 2025 года на 4,0 процента, с 1 октября 2026 года на 4,0 процента.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5.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B82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использования бюджетных ассигнований на                 обеспечение деятельности муниципальных учреждений Недвиговского сельского поселения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Установить, что размеры должностных окладов руководителей, специалистов и служащих, ставок заработной платы рабочих муниципальных учреждений Недвиговского сельского поселения индексируются с 1 октября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2023 года на 6,1 процента, с 1 октября 2024 года на 4,0 процента, с 1 октября 2025 года на 4,0 процента.</w:t>
      </w:r>
    </w:p>
    <w:p w:rsidR="00B82A70" w:rsidRPr="00B82A70" w:rsidRDefault="00B82A70" w:rsidP="00B82A70">
      <w:pPr>
        <w:spacing w:after="0" w:line="240" w:lineRule="auto"/>
        <w:ind w:left="1134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0" w:name="Par112"/>
      <w:bookmarkStart w:id="1" w:name="Par119"/>
      <w:bookmarkStart w:id="2" w:name="Par129"/>
      <w:bookmarkStart w:id="3" w:name="Par131"/>
      <w:bookmarkEnd w:id="0"/>
      <w:bookmarkEnd w:id="1"/>
      <w:bookmarkEnd w:id="2"/>
      <w:bookmarkEnd w:id="3"/>
      <w:r w:rsidRPr="00B82A7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Статья 6. Межбюджетные трансферты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Направить на финансирование расходов, предусмотренных за счет субвенций из областного бюджета на 2024 год в сумме 317,3 тыс. рублей,</w:t>
      </w:r>
      <w:r w:rsidRPr="00B8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2025 год в сумме 328,2тыс. рублей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направление расходования: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на 2024 год согласно </w:t>
      </w:r>
      <w:r w:rsidRPr="00B82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6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на 2025 и 2026 годы согласно </w:t>
      </w:r>
      <w:r w:rsidRPr="00B82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приложению 7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Решению.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Утвердить в бюджете Недвиговского сельского поселения Мясниковского района межбюджетные трансферты, передаваемые бюджету Мясниковского района на осуществление части полномочий по решению вопросов местного значения в соответствии с заключенными соглашениями на 2024 год в сумме 317,3 тыс. рублей. 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</w:t>
      </w:r>
      <w:r w:rsidRPr="00B82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8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Направить на финансирование расходов, предусмотренных за счет субсидий из областного бюджета для </w:t>
      </w:r>
      <w:proofErr w:type="spellStart"/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софинансирования</w:t>
      </w:r>
      <w:proofErr w:type="spellEnd"/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расходных обязательств, возникающих при выполнении полномочий органов местного самоуправления по вопросам местного значения </w:t>
      </w:r>
      <w:proofErr w:type="gramStart"/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B8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2024</w:t>
      </w:r>
      <w:proofErr w:type="gramEnd"/>
      <w:r w:rsidRPr="00B82A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в сумме 14 241,90 тыс. рублей и на 2025 год в сумме 13 575,90 тыс. рублей.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</w:t>
      </w:r>
      <w:r w:rsidRPr="00B82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приложению 9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Предусмотреть в бюджете Недвиговского сельского поселения Мясниковского района межбюджетные трансферты, передаваемые бюджету Недвиговского сельского поселения Мясниковского района из бюджета Мясниковского района на 2024 год в сумме 8 395,2 тыс. рублей, на 2025 год в сумме 8 553,6 тыс. рублей и на 2026 год в сумме 8 553,6 тыс. рублей.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направление расходования согласно приложению </w:t>
      </w:r>
      <w:r w:rsidRPr="00B82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Решению.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70" w:rsidRPr="00B82A70" w:rsidRDefault="00B82A70" w:rsidP="00B82A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7. Особенности исполнения бюджета Недвиговского сельского поселения Мясниковского района в 2024 году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Установить в соответствии с </w:t>
      </w:r>
      <w:hyperlink r:id="rId8" w:history="1">
        <w:r w:rsidRPr="00B82A7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пунктом 3 статьи 217</w:t>
        </w:r>
      </w:hyperlink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Бюджетного кодекса Российской Федерации, что основанием для внесения в 2024 году изменений в показатели сводной бюджетной росписи  бюджета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Мясниковского района, в части расходов за счет средств дорожного фонда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Недвиговского сельского поселения 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Мясниковского района, является увеличение бюджетных ассигнований на оплату заключенных от имени Недвиговского сельского поселения муниципальных контрактов на поставку 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товаров, выполнение работ, оказание услуг, подлежавших в соответствии с условиями этих  муниципальных контрактов оплате в отчетном финансовом году, в объеме, не превышающем сумму остатка неиспользованных бюджетных ассигнований на указанные цели.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Установить в соответствии с абзацем вторым части 2 статьи 46 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Положения «О бюджетном процессе в </w:t>
      </w:r>
      <w:proofErr w:type="spellStart"/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Недвиговском</w:t>
      </w:r>
      <w:proofErr w:type="spellEnd"/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сельском поселении», утвержденного решением Собрания депутатов Недвиговского сельского поселения от 29.12.2023г. №43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основанием для внесения в 2023 году изменений в показатели сводной бюджетной росписи бюджета 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Мясниковского района являются: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 части неиспользованных бюджетных ассигнований резервного фонда Администрации 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Мясниковского района, выделенных в порядке, установленном Администрацией 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постановления Администрации 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предусматривающие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уменьшение объема ранее выделенных бюджетных ассигнований из резервного фонда Администрации Недвиговского сельского поселения на суммы неиспользованных средств;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признание утратившими силу ранее принятых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постановлений Администрации 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Недвиговского сельского поселения о выделении средств из резервного фонда 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Недвиговского сельского поселения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2)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перераспределение бюджетных ассигнований в связи с изменением и (или) уточнением бюджетной классификации Российской Федерации или в связи с необходимостью детализации целевой статьи расходов классификации расходов бюджета </w:t>
      </w:r>
      <w:r w:rsidRPr="00B82A7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района;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3)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B82A7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 в пределах общего объема бюджетных ассигнований, предусмотренных главному распорядителю средств бюджета </w:t>
      </w:r>
      <w:r w:rsidRPr="00B82A7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района, на выполнение региональных проектов, направленных на реализацию федеральных проектов, входящих в состав национальных проектов, не противоречащее бюджетному законодательству;</w:t>
      </w:r>
    </w:p>
    <w:p w:rsidR="00B82A70" w:rsidRPr="00B82A70" w:rsidRDefault="00B82A70" w:rsidP="00B82A70">
      <w:pPr>
        <w:autoSpaceDE w:val="0"/>
        <w:autoSpaceDN w:val="0"/>
        <w:adjustRightInd w:val="0"/>
        <w:spacing w:after="0" w:line="228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4) перераспределение бюджетных ассигнований между разделами, подразделами, целевыми статьями и видами расходов классификации расходов бюджета </w:t>
      </w:r>
      <w:r w:rsidRPr="00B82A7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 в пределах общего объема бюджетных ассигнований, предусмотренных главному распорядителю средств бюджета </w:t>
      </w:r>
      <w:r w:rsidRPr="00B82A7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Недвиговского сельского поселения</w:t>
      </w:r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Мясниковского района, для </w:t>
      </w:r>
      <w:proofErr w:type="spellStart"/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софинансирования</w:t>
      </w:r>
      <w:proofErr w:type="spellEnd"/>
      <w:r w:rsidRPr="00B82A7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расходных обязательств в целях выполнения условий предоставления субсидий и иных межбюджетных трансфертов из федерального и областного бюджетов, не противоречащее бюджетному законодательству.</w:t>
      </w:r>
    </w:p>
    <w:p w:rsidR="00B82A70" w:rsidRPr="00B82A70" w:rsidRDefault="00B82A70" w:rsidP="00B82A70">
      <w:pPr>
        <w:autoSpaceDE w:val="0"/>
        <w:autoSpaceDN w:val="0"/>
        <w:adjustRightInd w:val="0"/>
        <w:spacing w:after="120" w:line="240" w:lineRule="auto"/>
        <w:ind w:firstLine="73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Статья 8. Вступление в силу настоящего Решения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Настоящее Решение вступает в силу с 1 января 2024 года.</w:t>
      </w: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70" w:rsidRPr="00B82A70" w:rsidRDefault="00B82A70" w:rsidP="00B82A7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70" w:rsidRPr="00B82A70" w:rsidRDefault="00B82A70" w:rsidP="00B82A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Собрания депутатов -</w:t>
      </w:r>
    </w:p>
    <w:p w:rsidR="00B82A70" w:rsidRPr="00B82A70" w:rsidRDefault="00B82A70" w:rsidP="00B82A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Недвиговского сельского поселения</w:t>
      </w: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</w:t>
      </w:r>
      <w:proofErr w:type="spellStart"/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>О.И.Локтионова</w:t>
      </w:r>
      <w:proofErr w:type="spellEnd"/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2A70" w:rsidRPr="00B82A70" w:rsidRDefault="00B82A70" w:rsidP="00B82A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A70" w:rsidRPr="00B82A70" w:rsidRDefault="00B82A70" w:rsidP="00B82A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A7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5237D" w:rsidRDefault="00EE7A18" w:rsidP="007E20D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E7A18">
        <w:lastRenderedPageBreak/>
        <w:drawing>
          <wp:inline distT="0" distB="0" distL="0" distR="0">
            <wp:extent cx="6120130" cy="97407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74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18" w:rsidRDefault="00EE7A18" w:rsidP="007E20D8">
      <w:pPr>
        <w:spacing w:after="0" w:line="240" w:lineRule="auto"/>
        <w:jc w:val="right"/>
      </w:pPr>
    </w:p>
    <w:p w:rsidR="00EE7A18" w:rsidRDefault="00EE7A18" w:rsidP="007E20D8">
      <w:pPr>
        <w:spacing w:after="0" w:line="240" w:lineRule="auto"/>
        <w:jc w:val="right"/>
      </w:pPr>
    </w:p>
    <w:p w:rsidR="00EE7A18" w:rsidRDefault="00EE7A18" w:rsidP="007E20D8">
      <w:pPr>
        <w:spacing w:after="0" w:line="240" w:lineRule="auto"/>
        <w:jc w:val="right"/>
      </w:pPr>
    </w:p>
    <w:p w:rsidR="00EE7A18" w:rsidRDefault="00EE7A18" w:rsidP="007E20D8">
      <w:pPr>
        <w:spacing w:after="0" w:line="240" w:lineRule="auto"/>
        <w:jc w:val="right"/>
      </w:pPr>
    </w:p>
    <w:p w:rsidR="00EE7A18" w:rsidRDefault="00EE7A18" w:rsidP="007E20D8">
      <w:pPr>
        <w:spacing w:after="0" w:line="240" w:lineRule="auto"/>
        <w:jc w:val="right"/>
      </w:pPr>
    </w:p>
    <w:p w:rsidR="00EE7A18" w:rsidRDefault="00EE7A18" w:rsidP="007E20D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EE7A18">
        <w:drawing>
          <wp:inline distT="0" distB="0" distL="0" distR="0">
            <wp:extent cx="6120130" cy="330858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18" w:rsidRP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P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P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P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P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P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P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P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P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P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ab/>
      </w:r>
      <w:r w:rsidRPr="00EE7A18">
        <w:drawing>
          <wp:inline distT="0" distB="0" distL="0" distR="0">
            <wp:extent cx="3450590" cy="117773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177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E7A18">
        <w:lastRenderedPageBreak/>
        <w:drawing>
          <wp:inline distT="0" distB="0" distL="0" distR="0">
            <wp:extent cx="6120130" cy="1035595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3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E7A18">
        <w:lastRenderedPageBreak/>
        <w:drawing>
          <wp:inline distT="0" distB="0" distL="0" distR="0">
            <wp:extent cx="2736850" cy="119665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196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E7A18">
        <w:lastRenderedPageBreak/>
        <w:drawing>
          <wp:inline distT="0" distB="0" distL="0" distR="0">
            <wp:extent cx="6120130" cy="50317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3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1469"/>
        </w:tabs>
      </w:pPr>
    </w:p>
    <w:p w:rsidR="00EE7A18" w:rsidRDefault="00EE7A18" w:rsidP="00EE7A18">
      <w:pPr>
        <w:tabs>
          <w:tab w:val="left" w:pos="1469"/>
        </w:tabs>
      </w:pPr>
    </w:p>
    <w:p w:rsidR="00EE7A18" w:rsidRDefault="00EE7A18" w:rsidP="00EE7A18">
      <w:pPr>
        <w:tabs>
          <w:tab w:val="left" w:pos="1469"/>
        </w:tabs>
      </w:pPr>
    </w:p>
    <w:p w:rsidR="00EE7A18" w:rsidRDefault="00EE7A18" w:rsidP="00EE7A18">
      <w:pPr>
        <w:tabs>
          <w:tab w:val="left" w:pos="1469"/>
        </w:tabs>
      </w:pPr>
    </w:p>
    <w:p w:rsidR="00EE7A18" w:rsidRDefault="00EE7A18" w:rsidP="00EE7A18">
      <w:pPr>
        <w:tabs>
          <w:tab w:val="left" w:pos="1469"/>
        </w:tabs>
      </w:pPr>
    </w:p>
    <w:p w:rsidR="00EE7A18" w:rsidRDefault="00EE7A18" w:rsidP="00EE7A18">
      <w:pPr>
        <w:tabs>
          <w:tab w:val="left" w:pos="1469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E7A18">
        <w:drawing>
          <wp:inline distT="0" distB="0" distL="0" distR="0">
            <wp:extent cx="6118794" cy="3003042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26" cy="300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6864"/>
        </w:tabs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instrText xml:space="preserve"> LINK Excel.Sheet.12 "\\\\buhadm3\\!!!_depo\\Татьяна Геннадьевна\\Бюджет 2024\\Свод на 2024.xlsx" "Приложение8!R1C1:R36C2" \a \f 5 \h  \* MERGEFORMAT </w:instrTex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separate"/>
      </w:r>
    </w:p>
    <w:tbl>
      <w:tblPr>
        <w:tblStyle w:val="afc"/>
        <w:tblW w:w="8260" w:type="dxa"/>
        <w:tblLook w:val="04A0" w:firstRow="1" w:lastRow="0" w:firstColumn="1" w:lastColumn="0" w:noHBand="0" w:noVBand="1"/>
      </w:tblPr>
      <w:tblGrid>
        <w:gridCol w:w="5300"/>
        <w:gridCol w:w="2960"/>
      </w:tblGrid>
      <w:tr w:rsidR="00EE7A18" w:rsidRPr="00EE7A18" w:rsidTr="00EE7A18">
        <w:trPr>
          <w:trHeight w:val="645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Приложение 8</w:t>
            </w:r>
          </w:p>
        </w:tc>
      </w:tr>
      <w:tr w:rsidR="00EE7A18" w:rsidRPr="00EE7A18" w:rsidTr="00EE7A18">
        <w:trPr>
          <w:trHeight w:val="1305"/>
        </w:trPr>
        <w:tc>
          <w:tcPr>
            <w:tcW w:w="8260" w:type="dxa"/>
            <w:gridSpan w:val="2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 xml:space="preserve">к  Решению собрания депутатов Недвиговского сельского поселения «О бюджете Недвиговского сельского поселения Мясниковского района на 2024 год и на плановый период 2025 и 2026 годов»                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proofErr w:type="spellStart"/>
            <w:r w:rsidRPr="00EE7A18">
              <w:rPr>
                <w:sz w:val="28"/>
              </w:rPr>
              <w:t>проэкт</w:t>
            </w:r>
            <w:proofErr w:type="spellEnd"/>
          </w:p>
        </w:tc>
      </w:tr>
      <w:tr w:rsidR="00EE7A18" w:rsidRPr="00EE7A18" w:rsidTr="00EE7A18">
        <w:trPr>
          <w:trHeight w:val="300"/>
        </w:trPr>
        <w:tc>
          <w:tcPr>
            <w:tcW w:w="8260" w:type="dxa"/>
            <w:gridSpan w:val="2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 xml:space="preserve"> Распределение планового объема бюджетных ассигнований по передаваемым полномочиям</w:t>
            </w:r>
          </w:p>
        </w:tc>
      </w:tr>
      <w:tr w:rsidR="00EE7A18" w:rsidRPr="00EE7A18" w:rsidTr="00EE7A18">
        <w:trPr>
          <w:trHeight w:val="300"/>
        </w:trPr>
        <w:tc>
          <w:tcPr>
            <w:tcW w:w="8260" w:type="dxa"/>
            <w:gridSpan w:val="2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Недвиговского сельского поселение Мясниковского района на 2024 год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</w:p>
        </w:tc>
        <w:tc>
          <w:tcPr>
            <w:tcW w:w="296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i/>
                <w:iCs/>
                <w:sz w:val="28"/>
              </w:rPr>
            </w:pPr>
            <w:r w:rsidRPr="00EE7A18">
              <w:rPr>
                <w:b/>
                <w:bCs/>
                <w:i/>
                <w:iCs/>
                <w:sz w:val="28"/>
              </w:rPr>
              <w:t>Недвиговское сельское поселение</w:t>
            </w:r>
          </w:p>
        </w:tc>
        <w:tc>
          <w:tcPr>
            <w:tcW w:w="296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 </w:t>
            </w:r>
          </w:p>
        </w:tc>
      </w:tr>
      <w:tr w:rsidR="00EE7A18" w:rsidRPr="00EE7A18" w:rsidTr="00EE7A18">
        <w:trPr>
          <w:trHeight w:val="570"/>
        </w:trPr>
        <w:tc>
          <w:tcPr>
            <w:tcW w:w="5300" w:type="dxa"/>
            <w:vMerge w:val="restart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Наименование полномочия</w:t>
            </w:r>
          </w:p>
        </w:tc>
        <w:tc>
          <w:tcPr>
            <w:tcW w:w="2960" w:type="dxa"/>
            <w:vMerge w:val="restart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 xml:space="preserve">План на 2024 г., тыс. </w:t>
            </w:r>
            <w:proofErr w:type="spellStart"/>
            <w:r w:rsidRPr="00EE7A18">
              <w:rPr>
                <w:b/>
                <w:bCs/>
                <w:sz w:val="28"/>
              </w:rPr>
              <w:t>руб</w:t>
            </w:r>
            <w:proofErr w:type="spellEnd"/>
          </w:p>
        </w:tc>
      </w:tr>
      <w:tr w:rsidR="00EE7A18" w:rsidRPr="00EE7A18" w:rsidTr="00EE7A18">
        <w:trPr>
          <w:trHeight w:val="570"/>
        </w:trPr>
        <w:tc>
          <w:tcPr>
            <w:tcW w:w="5300" w:type="dxa"/>
            <w:vMerge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</w:p>
        </w:tc>
        <w:tc>
          <w:tcPr>
            <w:tcW w:w="2960" w:type="dxa"/>
            <w:vMerge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 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 </w:t>
            </w:r>
          </w:p>
        </w:tc>
      </w:tr>
      <w:tr w:rsidR="00EE7A18" w:rsidRPr="00EE7A18" w:rsidTr="00EE7A18">
        <w:trPr>
          <w:trHeight w:val="915"/>
        </w:trPr>
        <w:tc>
          <w:tcPr>
            <w:tcW w:w="530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i/>
                <w:iCs/>
                <w:sz w:val="28"/>
              </w:rPr>
            </w:pPr>
            <w:r w:rsidRPr="00EE7A18">
              <w:rPr>
                <w:b/>
                <w:bCs/>
                <w:i/>
                <w:iCs/>
                <w:sz w:val="28"/>
              </w:rPr>
              <w:t>Создание условий для обеспечения жителей поселения услугами торговли и бытового обслуживания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 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 xml:space="preserve"> 0104 8910000110 121 210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86,0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 xml:space="preserve"> 0104 8910000190 244 340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1,0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ИТОГО: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87,0</w:t>
            </w:r>
          </w:p>
        </w:tc>
      </w:tr>
      <w:tr w:rsidR="00EE7A18" w:rsidRPr="00EE7A18" w:rsidTr="00EE7A18">
        <w:trPr>
          <w:trHeight w:val="1815"/>
        </w:trPr>
        <w:tc>
          <w:tcPr>
            <w:tcW w:w="530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i/>
                <w:iCs/>
                <w:sz w:val="28"/>
              </w:rPr>
            </w:pPr>
            <w:r w:rsidRPr="00EE7A18">
              <w:rPr>
                <w:b/>
                <w:bCs/>
                <w:i/>
                <w:iCs/>
                <w:sz w:val="28"/>
              </w:rPr>
              <w:t>Регулирование тарифов на подключение к системе коммунальной инфраструктуры, тарифов организаций коммунального комплекса на подключение, надбавок к тарифам на товары и услуги организаций коммунального комплекса, надбавок к ценам(тарифам) для потребителей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 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lastRenderedPageBreak/>
              <w:t xml:space="preserve"> 0104 8910000110 121 210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43,2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 xml:space="preserve"> 0104 8910000190 244 340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0,3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ИТОГО: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43,5</w:t>
            </w:r>
          </w:p>
        </w:tc>
      </w:tr>
      <w:tr w:rsidR="00EE7A18" w:rsidRPr="00EE7A18" w:rsidTr="00EE7A18">
        <w:trPr>
          <w:trHeight w:val="1815"/>
        </w:trPr>
        <w:tc>
          <w:tcPr>
            <w:tcW w:w="530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i/>
                <w:iCs/>
                <w:sz w:val="28"/>
              </w:rPr>
            </w:pPr>
            <w:r w:rsidRPr="00EE7A18">
              <w:rPr>
                <w:b/>
                <w:bCs/>
                <w:i/>
                <w:iCs/>
                <w:sz w:val="28"/>
              </w:rPr>
              <w:t>Осуществление ведомственного контроля за соблюдением трудового законодательства и иных нормативных правовых актов, содержащих нормы трудового права, в подведомственных органам местного самоуправления поселения организациях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 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 xml:space="preserve"> 0104 8910000110 121 210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43,2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 xml:space="preserve"> 0104 8910000190 244 340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0,3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ИТОГО: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43,5</w:t>
            </w:r>
          </w:p>
        </w:tc>
      </w:tr>
      <w:tr w:rsidR="00EE7A18" w:rsidRPr="00EE7A18" w:rsidTr="00EE7A18">
        <w:trPr>
          <w:trHeight w:val="990"/>
        </w:trPr>
        <w:tc>
          <w:tcPr>
            <w:tcW w:w="530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i/>
                <w:iCs/>
                <w:sz w:val="28"/>
              </w:rPr>
            </w:pPr>
            <w:r w:rsidRPr="00EE7A18">
              <w:rPr>
                <w:b/>
                <w:bCs/>
                <w:i/>
                <w:iCs/>
                <w:sz w:val="28"/>
              </w:rPr>
              <w:t>Осуществление части полномочий сельского поселения по контролю за исполнением бюджета сельского поселения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 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 xml:space="preserve"> 0104 8910000110 121 210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71,0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 xml:space="preserve"> 0104 8910000190 244 340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0,4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ИТОГО: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71,4</w:t>
            </w:r>
          </w:p>
        </w:tc>
      </w:tr>
      <w:tr w:rsidR="00EE7A18" w:rsidRPr="00EE7A18" w:rsidTr="00EE7A18">
        <w:trPr>
          <w:trHeight w:val="1800"/>
        </w:trPr>
        <w:tc>
          <w:tcPr>
            <w:tcW w:w="530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i/>
                <w:iCs/>
                <w:sz w:val="28"/>
              </w:rPr>
            </w:pPr>
            <w:r w:rsidRPr="00EE7A18">
              <w:rPr>
                <w:b/>
                <w:bCs/>
                <w:i/>
                <w:iCs/>
                <w:sz w:val="28"/>
              </w:rPr>
              <w:t>Обеспечение проживающих в поселении и нуждающихся в жилых помещениях малоимущих граждан жилыми помещениями, организации строительства и содержания муниципального жилищного фонда, создания условий для жилищного строительства</w:t>
            </w:r>
          </w:p>
        </w:tc>
        <w:tc>
          <w:tcPr>
            <w:tcW w:w="296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 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 xml:space="preserve"> 0104 8910000110 121 210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86,1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lastRenderedPageBreak/>
              <w:t xml:space="preserve"> 0104 8910000190 244 340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0,9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ИТОГО: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87,0</w:t>
            </w:r>
          </w:p>
        </w:tc>
      </w:tr>
      <w:tr w:rsidR="00EE7A18" w:rsidRPr="00EE7A18" w:rsidTr="00EE7A18">
        <w:trPr>
          <w:trHeight w:val="1200"/>
        </w:trPr>
        <w:tc>
          <w:tcPr>
            <w:tcW w:w="530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i/>
                <w:iCs/>
                <w:sz w:val="28"/>
              </w:rPr>
            </w:pPr>
            <w:r w:rsidRPr="00EE7A18">
              <w:rPr>
                <w:b/>
                <w:bCs/>
                <w:i/>
                <w:iCs/>
                <w:sz w:val="28"/>
              </w:rPr>
              <w:t>Организация ритуальных услуг и содержание мест захоронения (в части установления стоимости услуг, предоставляемых согласно гарантированному перечню услуг по погребению)</w:t>
            </w:r>
          </w:p>
        </w:tc>
        <w:tc>
          <w:tcPr>
            <w:tcW w:w="2960" w:type="dxa"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 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 xml:space="preserve"> 0104 8910000190 244 340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  <w:r w:rsidRPr="00EE7A18">
              <w:rPr>
                <w:sz w:val="28"/>
              </w:rPr>
              <w:t>0,4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ИТОГО: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0,4</w:t>
            </w:r>
          </w:p>
        </w:tc>
      </w:tr>
      <w:tr w:rsidR="00EE7A18" w:rsidRPr="00EE7A18" w:rsidTr="00EE7A18">
        <w:trPr>
          <w:trHeight w:val="315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ВСЕГО:</w:t>
            </w: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  <w:r w:rsidRPr="00EE7A18">
              <w:rPr>
                <w:b/>
                <w:bCs/>
                <w:sz w:val="28"/>
              </w:rPr>
              <w:t>332,8</w:t>
            </w: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b/>
                <w:bCs/>
                <w:sz w:val="28"/>
              </w:rPr>
            </w:pP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</w:p>
        </w:tc>
      </w:tr>
      <w:tr w:rsidR="00EE7A18" w:rsidRPr="00EE7A18" w:rsidTr="00EE7A18">
        <w:trPr>
          <w:trHeight w:val="300"/>
        </w:trPr>
        <w:tc>
          <w:tcPr>
            <w:tcW w:w="530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</w:p>
        </w:tc>
        <w:tc>
          <w:tcPr>
            <w:tcW w:w="2960" w:type="dxa"/>
            <w:noWrap/>
            <w:hideMark/>
          </w:tcPr>
          <w:p w:rsidR="00EE7A18" w:rsidRPr="00EE7A18" w:rsidRDefault="00EE7A18" w:rsidP="00EE7A18">
            <w:pPr>
              <w:tabs>
                <w:tab w:val="left" w:pos="6864"/>
              </w:tabs>
              <w:rPr>
                <w:sz w:val="28"/>
              </w:rPr>
            </w:pPr>
          </w:p>
        </w:tc>
      </w:tr>
    </w:tbl>
    <w:p w:rsidR="00EE7A18" w:rsidRDefault="00EE7A18" w:rsidP="00EE7A18">
      <w:pPr>
        <w:tabs>
          <w:tab w:val="left" w:pos="6864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fldChar w:fldCharType="end"/>
      </w:r>
    </w:p>
    <w:p w:rsidR="00EE7A18" w:rsidRDefault="00EE7A18" w:rsidP="00EE7A18">
      <w:pPr>
        <w:tabs>
          <w:tab w:val="left" w:pos="6864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6864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6864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6864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Default="00EE7A18" w:rsidP="00EE7A18">
      <w:pPr>
        <w:tabs>
          <w:tab w:val="left" w:pos="6864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939B2" w:rsidRDefault="00D939B2" w:rsidP="00EE7A18">
      <w:pPr>
        <w:tabs>
          <w:tab w:val="left" w:pos="6864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939B2">
        <w:lastRenderedPageBreak/>
        <w:drawing>
          <wp:inline distT="0" distB="0" distL="0" distR="0">
            <wp:extent cx="6120130" cy="4183162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8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9B2" w:rsidRPr="00D939B2" w:rsidRDefault="00D939B2" w:rsidP="00D939B2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D939B2" w:rsidRDefault="00D939B2" w:rsidP="00D939B2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E7A18" w:rsidRPr="00D939B2" w:rsidRDefault="00D939B2" w:rsidP="00D939B2">
      <w:pPr>
        <w:tabs>
          <w:tab w:val="left" w:pos="1411"/>
        </w:tabs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ab/>
      </w:r>
      <w:r w:rsidRPr="00D939B2">
        <w:drawing>
          <wp:inline distT="0" distB="0" distL="0" distR="0">
            <wp:extent cx="6120130" cy="58328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3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EE7A18" w:rsidRPr="00D939B2" w:rsidSect="00B30A3D">
      <w:headerReference w:type="default" r:id="rId18"/>
      <w:footerReference w:type="even" r:id="rId19"/>
      <w:footerReference w:type="default" r:id="rId20"/>
      <w:pgSz w:w="11906" w:h="16838"/>
      <w:pgMar w:top="709" w:right="1134" w:bottom="709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0B4" w:rsidRDefault="00F210B4" w:rsidP="0026027F">
      <w:pPr>
        <w:spacing w:after="0" w:line="240" w:lineRule="auto"/>
      </w:pPr>
      <w:r>
        <w:separator/>
      </w:r>
    </w:p>
  </w:endnote>
  <w:endnote w:type="continuationSeparator" w:id="0">
    <w:p w:rsidR="00F210B4" w:rsidRDefault="00F210B4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0D8" w:rsidRDefault="007E20D8" w:rsidP="0013770B">
    <w:pPr>
      <w:pStyle w:val="a6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7E20D8" w:rsidRDefault="007E20D8" w:rsidP="0013770B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0D8" w:rsidRDefault="007E20D8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D939B2">
      <w:rPr>
        <w:noProof/>
      </w:rPr>
      <w:t>20</w:t>
    </w:r>
    <w:r>
      <w:fldChar w:fldCharType="end"/>
    </w:r>
  </w:p>
  <w:p w:rsidR="007E20D8" w:rsidRDefault="007E20D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0B4" w:rsidRDefault="00F210B4" w:rsidP="0026027F">
      <w:pPr>
        <w:spacing w:after="0" w:line="240" w:lineRule="auto"/>
      </w:pPr>
      <w:r>
        <w:separator/>
      </w:r>
    </w:p>
  </w:footnote>
  <w:footnote w:type="continuationSeparator" w:id="0">
    <w:p w:rsidR="00F210B4" w:rsidRDefault="00F210B4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20D8" w:rsidRDefault="007E20D8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939B2">
      <w:rPr>
        <w:noProof/>
      </w:rPr>
      <w:t>20</w:t>
    </w:r>
    <w:r>
      <w:fldChar w:fldCharType="end"/>
    </w:r>
  </w:p>
  <w:p w:rsidR="007E20D8" w:rsidRDefault="007E20D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237355"/>
    <w:multiLevelType w:val="hybridMultilevel"/>
    <w:tmpl w:val="B7802572"/>
    <w:lvl w:ilvl="0" w:tplc="27BE2D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64C3800"/>
    <w:multiLevelType w:val="hybridMultilevel"/>
    <w:tmpl w:val="505C3536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D3140FB"/>
    <w:multiLevelType w:val="hybridMultilevel"/>
    <w:tmpl w:val="FAB6A59E"/>
    <w:lvl w:ilvl="0" w:tplc="F0FA4DC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62082A6F"/>
    <w:multiLevelType w:val="hybridMultilevel"/>
    <w:tmpl w:val="D21870F0"/>
    <w:lvl w:ilvl="0" w:tplc="B3402F7A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00539BA"/>
    <w:multiLevelType w:val="hybridMultilevel"/>
    <w:tmpl w:val="A63CB74A"/>
    <w:lvl w:ilvl="0" w:tplc="61DA50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751741EE"/>
    <w:multiLevelType w:val="hybridMultilevel"/>
    <w:tmpl w:val="518CFF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55E63E2"/>
    <w:multiLevelType w:val="multilevel"/>
    <w:tmpl w:val="3F7847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A6557F9"/>
    <w:multiLevelType w:val="hybridMultilevel"/>
    <w:tmpl w:val="C6821096"/>
    <w:lvl w:ilvl="0" w:tplc="33E8C750">
      <w:start w:val="1"/>
      <w:numFmt w:val="decimal"/>
      <w:lvlText w:val="%1."/>
      <w:lvlJc w:val="left"/>
      <w:pPr>
        <w:ind w:left="1069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20"/>
  </w:num>
  <w:num w:numId="14">
    <w:abstractNumId w:val="11"/>
  </w:num>
  <w:num w:numId="15">
    <w:abstractNumId w:val="15"/>
  </w:num>
  <w:num w:numId="16">
    <w:abstractNumId w:val="14"/>
  </w:num>
  <w:num w:numId="17">
    <w:abstractNumId w:val="16"/>
  </w:num>
  <w:num w:numId="18">
    <w:abstractNumId w:val="19"/>
  </w:num>
  <w:num w:numId="19">
    <w:abstractNumId w:val="18"/>
  </w:num>
  <w:num w:numId="20">
    <w:abstractNumId w:val="10"/>
  </w:num>
  <w:num w:numId="21">
    <w:abstractNumId w:val="12"/>
  </w:num>
  <w:num w:numId="22">
    <w:abstractNumId w:val="2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079C"/>
    <w:rsid w:val="00023085"/>
    <w:rsid w:val="00077AC0"/>
    <w:rsid w:val="00091EE0"/>
    <w:rsid w:val="000961DA"/>
    <w:rsid w:val="00096A74"/>
    <w:rsid w:val="000A6001"/>
    <w:rsid w:val="000C364E"/>
    <w:rsid w:val="000C532A"/>
    <w:rsid w:val="0013770B"/>
    <w:rsid w:val="00141118"/>
    <w:rsid w:val="00175F89"/>
    <w:rsid w:val="00176CA2"/>
    <w:rsid w:val="0018139F"/>
    <w:rsid w:val="001942E9"/>
    <w:rsid w:val="001A60AA"/>
    <w:rsid w:val="001B0CEF"/>
    <w:rsid w:val="001B378C"/>
    <w:rsid w:val="001C2C0F"/>
    <w:rsid w:val="001D0BA8"/>
    <w:rsid w:val="001D70FE"/>
    <w:rsid w:val="001E4704"/>
    <w:rsid w:val="001E7672"/>
    <w:rsid w:val="002356C1"/>
    <w:rsid w:val="0026027F"/>
    <w:rsid w:val="00294203"/>
    <w:rsid w:val="002A2CC4"/>
    <w:rsid w:val="002D277D"/>
    <w:rsid w:val="002E0034"/>
    <w:rsid w:val="003268D5"/>
    <w:rsid w:val="00341275"/>
    <w:rsid w:val="003B21CD"/>
    <w:rsid w:val="003C5332"/>
    <w:rsid w:val="003D1ED6"/>
    <w:rsid w:val="00414638"/>
    <w:rsid w:val="00433BD0"/>
    <w:rsid w:val="004852E8"/>
    <w:rsid w:val="004C6F04"/>
    <w:rsid w:val="004F465C"/>
    <w:rsid w:val="00512D98"/>
    <w:rsid w:val="00534B4D"/>
    <w:rsid w:val="0053683A"/>
    <w:rsid w:val="00537062"/>
    <w:rsid w:val="00561638"/>
    <w:rsid w:val="005616C4"/>
    <w:rsid w:val="005909B0"/>
    <w:rsid w:val="005914DD"/>
    <w:rsid w:val="005A1263"/>
    <w:rsid w:val="005A5C2D"/>
    <w:rsid w:val="005B738D"/>
    <w:rsid w:val="005C5D46"/>
    <w:rsid w:val="0060724E"/>
    <w:rsid w:val="00634569"/>
    <w:rsid w:val="006A20F7"/>
    <w:rsid w:val="006B1208"/>
    <w:rsid w:val="006F2BCD"/>
    <w:rsid w:val="006F612B"/>
    <w:rsid w:val="0075732C"/>
    <w:rsid w:val="0077502B"/>
    <w:rsid w:val="007B246C"/>
    <w:rsid w:val="007E20D8"/>
    <w:rsid w:val="007E361B"/>
    <w:rsid w:val="007F07BB"/>
    <w:rsid w:val="008460D1"/>
    <w:rsid w:val="00882868"/>
    <w:rsid w:val="008A22E4"/>
    <w:rsid w:val="008A2913"/>
    <w:rsid w:val="008A41D7"/>
    <w:rsid w:val="008C3299"/>
    <w:rsid w:val="00910DD4"/>
    <w:rsid w:val="009123BF"/>
    <w:rsid w:val="00915E66"/>
    <w:rsid w:val="0093694E"/>
    <w:rsid w:val="009505DA"/>
    <w:rsid w:val="00954771"/>
    <w:rsid w:val="009C78CC"/>
    <w:rsid w:val="009E62F5"/>
    <w:rsid w:val="009F0637"/>
    <w:rsid w:val="00A04460"/>
    <w:rsid w:val="00A100A5"/>
    <w:rsid w:val="00A10979"/>
    <w:rsid w:val="00A24EB2"/>
    <w:rsid w:val="00A44710"/>
    <w:rsid w:val="00A55B01"/>
    <w:rsid w:val="00A75D4D"/>
    <w:rsid w:val="00AC6AA5"/>
    <w:rsid w:val="00AF141D"/>
    <w:rsid w:val="00AF6A98"/>
    <w:rsid w:val="00B22B1A"/>
    <w:rsid w:val="00B30A3D"/>
    <w:rsid w:val="00B5237D"/>
    <w:rsid w:val="00B61DED"/>
    <w:rsid w:val="00B80228"/>
    <w:rsid w:val="00B82A70"/>
    <w:rsid w:val="00B978CA"/>
    <w:rsid w:val="00BA43C5"/>
    <w:rsid w:val="00BC524D"/>
    <w:rsid w:val="00BE1D87"/>
    <w:rsid w:val="00C2128E"/>
    <w:rsid w:val="00C26087"/>
    <w:rsid w:val="00C26B74"/>
    <w:rsid w:val="00C74A0E"/>
    <w:rsid w:val="00C75687"/>
    <w:rsid w:val="00CD1EBA"/>
    <w:rsid w:val="00CD3963"/>
    <w:rsid w:val="00D22BAD"/>
    <w:rsid w:val="00D47847"/>
    <w:rsid w:val="00D55E42"/>
    <w:rsid w:val="00D6742B"/>
    <w:rsid w:val="00D6761E"/>
    <w:rsid w:val="00D86402"/>
    <w:rsid w:val="00D939B2"/>
    <w:rsid w:val="00DC14BF"/>
    <w:rsid w:val="00DC1BBE"/>
    <w:rsid w:val="00E30946"/>
    <w:rsid w:val="00E93923"/>
    <w:rsid w:val="00EA39F1"/>
    <w:rsid w:val="00EA4633"/>
    <w:rsid w:val="00EE7A18"/>
    <w:rsid w:val="00F210B4"/>
    <w:rsid w:val="00F379AF"/>
    <w:rsid w:val="00F42366"/>
    <w:rsid w:val="00F56E34"/>
    <w:rsid w:val="00F62980"/>
    <w:rsid w:val="00F81B46"/>
    <w:rsid w:val="00FA1C2F"/>
    <w:rsid w:val="00FC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2772351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5B0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027F"/>
  </w:style>
  <w:style w:type="paragraph" w:styleId="a6">
    <w:name w:val="footer"/>
    <w:basedOn w:val="a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027F"/>
  </w:style>
  <w:style w:type="numbering" w:customStyle="1" w:styleId="11">
    <w:name w:val="Нет списка1"/>
    <w:next w:val="a2"/>
    <w:uiPriority w:val="99"/>
    <w:semiHidden/>
    <w:unhideWhenUsed/>
    <w:rsid w:val="0026027F"/>
  </w:style>
  <w:style w:type="paragraph" w:styleId="a8">
    <w:name w:val="Document Map"/>
    <w:basedOn w:val="a"/>
    <w:link w:val="a9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9">
    <w:name w:val="Схема документа Знак"/>
    <w:basedOn w:val="a0"/>
    <w:link w:val="a8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a">
    <w:name w:val="Balloon Text"/>
    <w:basedOn w:val="a"/>
    <w:link w:val="ab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c">
    <w:name w:val="Hyperlink"/>
    <w:uiPriority w:val="99"/>
    <w:unhideWhenUsed/>
    <w:rsid w:val="0026027F"/>
    <w:rPr>
      <w:color w:val="0000FF"/>
      <w:u w:val="single"/>
    </w:rPr>
  </w:style>
  <w:style w:type="paragraph" w:customStyle="1" w:styleId="ad">
    <w:basedOn w:val="a"/>
    <w:next w:val="ae"/>
    <w:link w:val="af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">
    <w:name w:val="Название Знак"/>
    <w:link w:val="ad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0">
    <w:name w:val="Body Text"/>
    <w:basedOn w:val="a"/>
    <w:link w:val="af1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2">
    <w:name w:val="annotation reference"/>
    <w:uiPriority w:val="99"/>
    <w:unhideWhenUsed/>
    <w:rsid w:val="0026027F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4">
    <w:name w:val="Текст примечания Знак"/>
    <w:basedOn w:val="a0"/>
    <w:link w:val="af3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unhideWhenUsed/>
    <w:rsid w:val="0026027F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7">
    <w:name w:val="Заголовок Знак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8">
    <w:name w:val="Body Text Indent"/>
    <w:basedOn w:val="a"/>
    <w:link w:val="af9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Основной текст с отступом Знак"/>
    <w:basedOn w:val="a0"/>
    <w:link w:val="af8"/>
    <w:rsid w:val="0026027F"/>
    <w:rPr>
      <w:rFonts w:ascii="Calibri" w:eastAsia="Times New Roman" w:hAnsi="Calibri" w:cs="Times New Roman"/>
      <w:lang w:eastAsia="ru-RU"/>
    </w:rPr>
  </w:style>
  <w:style w:type="paragraph" w:styleId="ae">
    <w:name w:val="Title"/>
    <w:aliases w:val="Название"/>
    <w:basedOn w:val="a"/>
    <w:next w:val="a"/>
    <w:link w:val="12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aliases w:val="Название Знак1"/>
    <w:basedOn w:val="a0"/>
    <w:link w:val="ae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2"/>
    <w:uiPriority w:val="99"/>
    <w:semiHidden/>
    <w:unhideWhenUsed/>
    <w:rsid w:val="00433BD0"/>
  </w:style>
  <w:style w:type="paragraph" w:customStyle="1" w:styleId="afa">
    <w:basedOn w:val="a"/>
    <w:next w:val="ae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6A20F7"/>
  </w:style>
  <w:style w:type="paragraph" w:customStyle="1" w:styleId="afb">
    <w:basedOn w:val="a"/>
    <w:next w:val="ae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13770B"/>
  </w:style>
  <w:style w:type="table" w:styleId="afc">
    <w:name w:val="Table Grid"/>
    <w:basedOn w:val="a1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Plain Text"/>
    <w:basedOn w:val="a"/>
    <w:link w:val="afe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e">
    <w:name w:val="Текст Знак"/>
    <w:basedOn w:val="a0"/>
    <w:link w:val="afd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0">
    <w:name w:val="page number"/>
    <w:basedOn w:val="a0"/>
    <w:uiPriority w:val="99"/>
    <w:rsid w:val="0013770B"/>
  </w:style>
  <w:style w:type="paragraph" w:customStyle="1" w:styleId="consplustitle0">
    <w:name w:val="consplustitle"/>
    <w:basedOn w:val="a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1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footnote text"/>
    <w:basedOn w:val="a"/>
    <w:link w:val="aff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4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4">
    <w:name w:val="List"/>
    <w:basedOn w:val="a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5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5">
    <w:name w:val="List Continue"/>
    <w:basedOn w:val="a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0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2"/>
    <w:uiPriority w:val="99"/>
    <w:semiHidden/>
    <w:unhideWhenUsed/>
    <w:rsid w:val="00AF6A98"/>
  </w:style>
  <w:style w:type="numbering" w:customStyle="1" w:styleId="6">
    <w:name w:val="Нет списка6"/>
    <w:next w:val="a2"/>
    <w:uiPriority w:val="99"/>
    <w:semiHidden/>
    <w:unhideWhenUsed/>
    <w:rsid w:val="00023085"/>
  </w:style>
  <w:style w:type="paragraph" w:styleId="36">
    <w:name w:val="List 3"/>
    <w:basedOn w:val="a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2"/>
    <w:uiPriority w:val="99"/>
    <w:semiHidden/>
    <w:unhideWhenUsed/>
    <w:rsid w:val="009C78CC"/>
  </w:style>
  <w:style w:type="paragraph" w:customStyle="1" w:styleId="msonormal0">
    <w:name w:val="msonormal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Normal (Web)"/>
    <w:basedOn w:val="a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8">
    <w:name w:val="Нет списка8"/>
    <w:next w:val="a2"/>
    <w:uiPriority w:val="99"/>
    <w:semiHidden/>
    <w:unhideWhenUsed/>
    <w:rsid w:val="00E93923"/>
  </w:style>
  <w:style w:type="character" w:customStyle="1" w:styleId="UnresolvedMention">
    <w:name w:val="Unresolved Mention"/>
    <w:basedOn w:val="a0"/>
    <w:uiPriority w:val="99"/>
    <w:semiHidden/>
    <w:unhideWhenUsed/>
    <w:rsid w:val="00E93923"/>
    <w:rPr>
      <w:color w:val="605E5C"/>
      <w:shd w:val="clear" w:color="auto" w:fill="E1DFDD"/>
    </w:rPr>
  </w:style>
  <w:style w:type="paragraph" w:customStyle="1" w:styleId="aff7">
    <w:name w:val="Знак"/>
    <w:basedOn w:val="a"/>
    <w:rsid w:val="005A5C2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A55B01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0BE9BB6DC758A575EEBDC7D19D43E663099655EECD161F16763AFB29AA0E7DC527BFC241AC4tCy2L" TargetMode="External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2592</Words>
  <Characters>14779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2023-07-04T06:34:00Z</cp:lastPrinted>
  <dcterms:created xsi:type="dcterms:W3CDTF">2023-12-01T07:20:00Z</dcterms:created>
  <dcterms:modified xsi:type="dcterms:W3CDTF">2023-12-01T08:11:00Z</dcterms:modified>
</cp:coreProperties>
</file>